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929" w:rsidRPr="007D6CFF" w:rsidRDefault="000C7929" w:rsidP="00F73864">
      <w:pPr>
        <w:spacing w:after="0" w:line="240" w:lineRule="auto"/>
        <w:jc w:val="center"/>
        <w:rPr>
          <w:rFonts w:asciiTheme="majorHAnsi" w:hAnsiTheme="majorHAnsi"/>
          <w:b/>
          <w:color w:val="FF0000"/>
          <w:sz w:val="72"/>
          <w:szCs w:val="72"/>
        </w:rPr>
      </w:pPr>
      <w:r w:rsidRPr="007D6CFF">
        <w:rPr>
          <w:rFonts w:asciiTheme="majorHAnsi" w:hAnsiTheme="majorHAnsi"/>
          <w:b/>
          <w:color w:val="FF0000"/>
          <w:sz w:val="72"/>
          <w:szCs w:val="72"/>
        </w:rPr>
        <w:t>ОСТОРОЖНО СПИД!</w:t>
      </w:r>
    </w:p>
    <w:p w:rsidR="009A2448" w:rsidRPr="00D91D1C" w:rsidRDefault="000C7929" w:rsidP="00F73864">
      <w:pPr>
        <w:spacing w:after="0" w:line="240" w:lineRule="auto"/>
        <w:jc w:val="center"/>
        <w:rPr>
          <w:rFonts w:asciiTheme="majorHAnsi" w:hAnsiTheme="majorHAnsi"/>
          <w:b/>
          <w:color w:val="FF0000"/>
          <w:sz w:val="40"/>
          <w:szCs w:val="40"/>
        </w:rPr>
      </w:pPr>
      <w:r w:rsidRPr="00D91D1C">
        <w:rPr>
          <w:rFonts w:asciiTheme="majorHAnsi" w:hAnsiTheme="majorHAnsi"/>
          <w:b/>
          <w:color w:val="FF0000"/>
          <w:sz w:val="40"/>
          <w:szCs w:val="40"/>
        </w:rPr>
        <w:t xml:space="preserve">ВИЧ - вирус иммунодефицита человека </w:t>
      </w:r>
    </w:p>
    <w:p w:rsidR="009A2448" w:rsidRPr="00D91D1C" w:rsidRDefault="000C7929" w:rsidP="009A2448">
      <w:pPr>
        <w:spacing w:after="0" w:line="240" w:lineRule="auto"/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D91D1C">
        <w:rPr>
          <w:rFonts w:asciiTheme="majorHAnsi" w:hAnsiTheme="majorHAnsi"/>
          <w:b/>
          <w:color w:val="FF0000"/>
          <w:sz w:val="32"/>
          <w:szCs w:val="32"/>
        </w:rPr>
        <w:t>поражает защитную систему организма человека – человек становится ВИЧ-инфицированным</w:t>
      </w:r>
    </w:p>
    <w:p w:rsidR="00D91D1C" w:rsidRPr="00D91D1C" w:rsidRDefault="000C7929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D91D1C">
        <w:rPr>
          <w:rFonts w:asciiTheme="majorHAnsi" w:hAnsiTheme="majorHAnsi"/>
          <w:b/>
          <w:sz w:val="30"/>
          <w:szCs w:val="30"/>
        </w:rPr>
        <w:t xml:space="preserve">Носители ВИЧ </w:t>
      </w:r>
      <w:r w:rsidRPr="00D91D1C">
        <w:rPr>
          <w:rFonts w:asciiTheme="majorHAnsi" w:hAnsiTheme="majorHAnsi"/>
          <w:sz w:val="30"/>
          <w:szCs w:val="30"/>
        </w:rPr>
        <w:t>могут не подозревать о своем статусе, т.к. выглядят здоровыми и чувствуют себя хорошо (иногда до 10 лет после заражения).</w:t>
      </w:r>
      <w:r w:rsidR="009A2448" w:rsidRPr="00D91D1C">
        <w:rPr>
          <w:rFonts w:asciiTheme="majorHAnsi" w:hAnsiTheme="majorHAnsi"/>
          <w:sz w:val="30"/>
          <w:szCs w:val="30"/>
        </w:rPr>
        <w:t xml:space="preserve"> </w:t>
      </w:r>
    </w:p>
    <w:p w:rsidR="00BF7BB6" w:rsidRPr="00D91D1C" w:rsidRDefault="009A2448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D91D1C">
        <w:rPr>
          <w:rFonts w:asciiTheme="majorHAnsi" w:hAnsiTheme="majorHAnsi"/>
          <w:b/>
          <w:sz w:val="30"/>
          <w:szCs w:val="30"/>
        </w:rPr>
        <w:t>Обнаружить ВИЧ</w:t>
      </w:r>
      <w:r w:rsidRPr="00D91D1C">
        <w:rPr>
          <w:rFonts w:asciiTheme="majorHAnsi" w:hAnsiTheme="majorHAnsi"/>
          <w:sz w:val="30"/>
          <w:szCs w:val="30"/>
        </w:rPr>
        <w:t xml:space="preserve"> в организме человека можно </w:t>
      </w:r>
      <w:r w:rsidRPr="00D91D1C">
        <w:rPr>
          <w:rFonts w:asciiTheme="majorHAnsi" w:hAnsiTheme="majorHAnsi"/>
          <w:b/>
          <w:sz w:val="30"/>
          <w:szCs w:val="30"/>
        </w:rPr>
        <w:t>через 3-6 месяцев после заражения</w:t>
      </w:r>
      <w:r w:rsidRPr="00D91D1C">
        <w:rPr>
          <w:rFonts w:asciiTheme="majorHAnsi" w:hAnsiTheme="majorHAnsi"/>
          <w:sz w:val="30"/>
          <w:szCs w:val="30"/>
        </w:rPr>
        <w:t>, с помощью специального анализа крови.</w:t>
      </w:r>
      <w:r w:rsidR="00097B67" w:rsidRPr="00D91D1C">
        <w:rPr>
          <w:rFonts w:asciiTheme="majorHAnsi" w:hAnsiTheme="majorHAnsi"/>
          <w:sz w:val="30"/>
          <w:szCs w:val="30"/>
        </w:rPr>
        <w:t xml:space="preserve"> </w:t>
      </w:r>
    </w:p>
    <w:p w:rsidR="0072081C" w:rsidRDefault="000C7929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D91D1C">
        <w:rPr>
          <w:rFonts w:asciiTheme="majorHAnsi" w:hAnsiTheme="majorHAnsi"/>
          <w:b/>
          <w:sz w:val="30"/>
          <w:szCs w:val="30"/>
        </w:rPr>
        <w:t>СПИД</w:t>
      </w:r>
      <w:r w:rsidRPr="00D91D1C">
        <w:rPr>
          <w:rFonts w:asciiTheme="majorHAnsi" w:hAnsiTheme="majorHAnsi"/>
          <w:sz w:val="30"/>
          <w:szCs w:val="30"/>
        </w:rPr>
        <w:t xml:space="preserve"> является </w:t>
      </w:r>
      <w:r w:rsidR="0072081C">
        <w:rPr>
          <w:rFonts w:asciiTheme="majorHAnsi" w:hAnsiTheme="majorHAnsi"/>
          <w:sz w:val="30"/>
          <w:szCs w:val="30"/>
        </w:rPr>
        <w:t>по</w:t>
      </w:r>
      <w:r w:rsidRPr="00D91D1C">
        <w:rPr>
          <w:rFonts w:asciiTheme="majorHAnsi" w:hAnsiTheme="majorHAnsi"/>
          <w:sz w:val="30"/>
          <w:szCs w:val="30"/>
        </w:rPr>
        <w:t>следствием воздействия ВИЧ на организм человека</w:t>
      </w:r>
      <w:r w:rsidR="00D91D1C" w:rsidRPr="00D91D1C">
        <w:rPr>
          <w:rFonts w:asciiTheme="majorHAnsi" w:hAnsiTheme="majorHAnsi"/>
          <w:sz w:val="30"/>
          <w:szCs w:val="30"/>
        </w:rPr>
        <w:t xml:space="preserve"> </w:t>
      </w:r>
    </w:p>
    <w:p w:rsidR="009A2448" w:rsidRPr="00D91D1C" w:rsidRDefault="0072081C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ОН</w:t>
      </w:r>
      <w:r w:rsidR="00D91D1C" w:rsidRPr="00D91D1C">
        <w:rPr>
          <w:rFonts w:asciiTheme="majorHAnsi" w:hAnsiTheme="majorHAnsi"/>
          <w:sz w:val="30"/>
          <w:szCs w:val="30"/>
        </w:rPr>
        <w:t xml:space="preserve"> р</w:t>
      </w:r>
      <w:r w:rsidR="000C7929" w:rsidRPr="00D91D1C">
        <w:rPr>
          <w:rFonts w:asciiTheme="majorHAnsi" w:hAnsiTheme="majorHAnsi"/>
          <w:sz w:val="30"/>
          <w:szCs w:val="30"/>
        </w:rPr>
        <w:t>азвивается, когда иммунная система разрушена.</w:t>
      </w:r>
      <w:r w:rsidR="009A2448" w:rsidRPr="00D91D1C">
        <w:rPr>
          <w:rFonts w:asciiTheme="majorHAnsi" w:hAnsiTheme="majorHAnsi"/>
          <w:sz w:val="30"/>
          <w:szCs w:val="30"/>
        </w:rPr>
        <w:t xml:space="preserve"> </w:t>
      </w:r>
    </w:p>
    <w:p w:rsidR="009A2448" w:rsidRPr="00BF7BB6" w:rsidRDefault="009A2448" w:rsidP="00D851D4">
      <w:pPr>
        <w:spacing w:before="120" w:after="0" w:line="240" w:lineRule="auto"/>
        <w:rPr>
          <w:rFonts w:asciiTheme="majorHAnsi" w:hAnsiTheme="majorHAnsi"/>
          <w:b/>
          <w:sz w:val="32"/>
          <w:szCs w:val="32"/>
        </w:rPr>
      </w:pPr>
      <w:r w:rsidRPr="00BF7BB6">
        <w:rPr>
          <w:rFonts w:asciiTheme="majorHAnsi" w:hAnsiTheme="majorHAnsi"/>
          <w:b/>
          <w:sz w:val="32"/>
          <w:szCs w:val="32"/>
        </w:rPr>
        <w:t>ВИЧ может передаваться тремя путями:</w:t>
      </w:r>
    </w:p>
    <w:p w:rsidR="009A2448" w:rsidRPr="0072081C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Половым</w:t>
      </w:r>
      <w:r w:rsidRPr="0072081C">
        <w:rPr>
          <w:rFonts w:asciiTheme="majorHAnsi" w:hAnsiTheme="majorHAnsi"/>
          <w:sz w:val="30"/>
          <w:szCs w:val="30"/>
        </w:rPr>
        <w:t xml:space="preserve"> – при сексуальных контактах без презерватива через сперму и влагалищные выделения.</w:t>
      </w:r>
    </w:p>
    <w:p w:rsidR="00D851D4" w:rsidRPr="0072081C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Через кровь</w:t>
      </w:r>
      <w:r w:rsidR="00D851D4" w:rsidRPr="0072081C">
        <w:rPr>
          <w:rFonts w:asciiTheme="majorHAnsi" w:hAnsiTheme="majorHAnsi"/>
          <w:b/>
          <w:sz w:val="30"/>
          <w:szCs w:val="30"/>
        </w:rPr>
        <w:t>:</w:t>
      </w:r>
    </w:p>
    <w:p w:rsidR="00D851D4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попадании в организм инфицированной крови</w:t>
      </w:r>
      <w:r w:rsidR="00D851D4" w:rsidRPr="0072081C">
        <w:rPr>
          <w:rFonts w:asciiTheme="majorHAnsi" w:hAnsiTheme="majorHAnsi"/>
          <w:sz w:val="30"/>
          <w:szCs w:val="30"/>
        </w:rPr>
        <w:t xml:space="preserve"> (</w:t>
      </w:r>
      <w:r w:rsidRPr="0072081C">
        <w:rPr>
          <w:rFonts w:asciiTheme="majorHAnsi" w:hAnsiTheme="majorHAnsi"/>
          <w:sz w:val="30"/>
          <w:szCs w:val="30"/>
        </w:rPr>
        <w:t>использовани</w:t>
      </w:r>
      <w:r w:rsidR="00D851D4" w:rsidRPr="0072081C">
        <w:rPr>
          <w:rFonts w:asciiTheme="majorHAnsi" w:hAnsiTheme="majorHAnsi"/>
          <w:sz w:val="30"/>
          <w:szCs w:val="30"/>
        </w:rPr>
        <w:t>е</w:t>
      </w:r>
      <w:r w:rsidRPr="0072081C">
        <w:rPr>
          <w:rFonts w:asciiTheme="majorHAnsi" w:hAnsiTheme="majorHAnsi"/>
          <w:sz w:val="30"/>
          <w:szCs w:val="30"/>
        </w:rPr>
        <w:t xml:space="preserve"> нестерильных игл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шприцев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инструментов для пирсинга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татуажа</w:t>
      </w:r>
      <w:r w:rsidR="00D851D4" w:rsidRPr="0072081C">
        <w:rPr>
          <w:rFonts w:asciiTheme="majorHAnsi" w:hAnsiTheme="majorHAnsi"/>
          <w:sz w:val="30"/>
          <w:szCs w:val="30"/>
        </w:rPr>
        <w:t xml:space="preserve"> и пр.</w:t>
      </w:r>
      <w:r w:rsidRPr="0072081C">
        <w:rPr>
          <w:rFonts w:asciiTheme="majorHAnsi" w:hAnsiTheme="majorHAnsi"/>
          <w:sz w:val="30"/>
          <w:szCs w:val="30"/>
        </w:rPr>
        <w:t xml:space="preserve">, </w:t>
      </w:r>
    </w:p>
    <w:p w:rsidR="00D851D4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при совместном использовании бритв и лезвий, </w:t>
      </w:r>
    </w:p>
    <w:p w:rsidR="009A2448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переливании крови.</w:t>
      </w:r>
    </w:p>
    <w:p w:rsidR="00F73864" w:rsidRPr="0072081C" w:rsidRDefault="009A2448" w:rsidP="009A2448">
      <w:pPr>
        <w:pStyle w:val="a5"/>
        <w:numPr>
          <w:ilvl w:val="0"/>
          <w:numId w:val="1"/>
        </w:numPr>
        <w:spacing w:after="12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От матери к ребенку</w:t>
      </w:r>
      <w:r w:rsidR="00F73864" w:rsidRPr="0072081C">
        <w:rPr>
          <w:rFonts w:asciiTheme="majorHAnsi" w:hAnsiTheme="majorHAnsi"/>
          <w:b/>
          <w:sz w:val="30"/>
          <w:szCs w:val="30"/>
        </w:rPr>
        <w:t>:</w:t>
      </w:r>
    </w:p>
    <w:p w:rsidR="00F73864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во время беременности, </w:t>
      </w:r>
    </w:p>
    <w:p w:rsidR="00F73864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при прохождении через родовые пути, </w:t>
      </w:r>
    </w:p>
    <w:p w:rsidR="009A2448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кормлении грудью.</w:t>
      </w:r>
    </w:p>
    <w:p w:rsidR="00EE672F" w:rsidRPr="0072081C" w:rsidRDefault="00EE672F" w:rsidP="0072081C">
      <w:pPr>
        <w:spacing w:after="0" w:line="240" w:lineRule="auto"/>
        <w:jc w:val="center"/>
        <w:rPr>
          <w:rFonts w:asciiTheme="majorHAnsi" w:hAnsiTheme="majorHAnsi"/>
          <w:b/>
          <w:color w:val="FF0000"/>
          <w:sz w:val="30"/>
          <w:szCs w:val="30"/>
          <w:u w:val="single"/>
        </w:rPr>
      </w:pPr>
      <w:bookmarkStart w:id="0" w:name="_GoBack"/>
      <w:r w:rsidRPr="0072081C">
        <w:rPr>
          <w:rFonts w:asciiTheme="majorHAnsi" w:hAnsiTheme="majorHAnsi"/>
          <w:b/>
          <w:color w:val="FF0000"/>
          <w:sz w:val="30"/>
          <w:szCs w:val="30"/>
          <w:u w:val="single"/>
        </w:rPr>
        <w:t>Вы можете пройти медицинское обследование на ВИЧ-инфекцию анонимно, в медицинских организациях:</w:t>
      </w:r>
    </w:p>
    <w:tbl>
      <w:tblPr>
        <w:tblStyle w:val="a6"/>
        <w:tblW w:w="17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912"/>
        <w:gridCol w:w="5245"/>
        <w:gridCol w:w="5528"/>
      </w:tblGrid>
      <w:tr w:rsidR="00097B67" w:rsidRPr="00097B67" w:rsidTr="00D82B70">
        <w:tc>
          <w:tcPr>
            <w:tcW w:w="6912" w:type="dxa"/>
          </w:tcPr>
          <w:bookmarkEnd w:id="0"/>
          <w:p w:rsidR="00097B67" w:rsidRPr="003206B5" w:rsidRDefault="00097B67" w:rsidP="00097B6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</w:t>
            </w:r>
            <w:r w:rsidR="00F705F2">
              <w:rPr>
                <w:rFonts w:asciiTheme="majorHAnsi" w:hAnsiTheme="majorHAnsi"/>
                <w:b/>
                <w:sz w:val="28"/>
                <w:szCs w:val="28"/>
              </w:rPr>
              <w:t>А</w:t>
            </w: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УЗ СО «</w:t>
            </w:r>
            <w:proofErr w:type="spellStart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Полевская</w:t>
            </w:r>
            <w:proofErr w:type="spellEnd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 xml:space="preserve"> ЦГБ»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Поликлиника №1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ул.К.Маркса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23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часов)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Поликлиника №2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пер.Сталеваров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 – 2 этаж, рядом с дневным стационаром)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№ 59 с 8-00 до 18-00 часов – 3 этаж здания поликлиники №2)</w:t>
            </w:r>
          </w:p>
        </w:tc>
        <w:tc>
          <w:tcPr>
            <w:tcW w:w="5245" w:type="dxa"/>
          </w:tcPr>
          <w:p w:rsidR="00097B67" w:rsidRPr="003206B5" w:rsidRDefault="00097B67" w:rsidP="003206B5">
            <w:pPr>
              <w:spacing w:before="120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ГБУЗ СО «Свердловский областной центр профилактики и борьбы со СПИД»</w:t>
            </w:r>
            <w:r w:rsidR="003206B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г.Екатеринбург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ул.Ясная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46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(343) 383-30-18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5528" w:type="dxa"/>
          </w:tcPr>
          <w:p w:rsidR="00097B67" w:rsidRPr="003206B5" w:rsidRDefault="00097B67" w:rsidP="00097B67">
            <w:pPr>
              <w:spacing w:before="120"/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Первоуральская ГБ №3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г.Первоуральск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пос.Динас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ул.Огнеупорщиков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38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(3439) 63-54-20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 xml:space="preserve">          (3439) 63-54-28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</w:tbl>
    <w:p w:rsidR="00097B67" w:rsidRPr="00D91D1C" w:rsidRDefault="00097B67" w:rsidP="001F03A3">
      <w:pPr>
        <w:spacing w:before="120" w:after="0" w:line="240" w:lineRule="auto"/>
        <w:ind w:left="142"/>
        <w:rPr>
          <w:rFonts w:asciiTheme="majorHAnsi" w:hAnsiTheme="majorHAnsi"/>
          <w:b/>
          <w:sz w:val="2"/>
          <w:szCs w:val="2"/>
          <w:u w:val="single"/>
        </w:rPr>
      </w:pPr>
    </w:p>
    <w:sectPr w:rsidR="00097B67" w:rsidRPr="00D91D1C" w:rsidSect="003206B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4AC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186"/>
    <w:multiLevelType w:val="hybridMultilevel"/>
    <w:tmpl w:val="3A0C5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3004"/>
    <w:multiLevelType w:val="hybridMultilevel"/>
    <w:tmpl w:val="A1EA0A6A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13C6"/>
    <w:multiLevelType w:val="hybridMultilevel"/>
    <w:tmpl w:val="899CA3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45D75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46BA9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A2B17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41"/>
    <w:rsid w:val="00005AD6"/>
    <w:rsid w:val="00097B67"/>
    <w:rsid w:val="000C7929"/>
    <w:rsid w:val="0019774F"/>
    <w:rsid w:val="001F03A3"/>
    <w:rsid w:val="002724B2"/>
    <w:rsid w:val="003206B5"/>
    <w:rsid w:val="00401B6B"/>
    <w:rsid w:val="0072081C"/>
    <w:rsid w:val="007459D2"/>
    <w:rsid w:val="00757741"/>
    <w:rsid w:val="007B04EF"/>
    <w:rsid w:val="007D6CFF"/>
    <w:rsid w:val="009134CA"/>
    <w:rsid w:val="00926BE0"/>
    <w:rsid w:val="009A2448"/>
    <w:rsid w:val="009E0313"/>
    <w:rsid w:val="00BF7BB6"/>
    <w:rsid w:val="00C13338"/>
    <w:rsid w:val="00D82B70"/>
    <w:rsid w:val="00D851D4"/>
    <w:rsid w:val="00D91D1C"/>
    <w:rsid w:val="00EE2F99"/>
    <w:rsid w:val="00EE672F"/>
    <w:rsid w:val="00F705F2"/>
    <w:rsid w:val="00F7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AD3E"/>
  <w15:docId w15:val="{2B0F8B2A-F96E-4972-A1A9-3821353B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4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2448"/>
    <w:pPr>
      <w:ind w:left="720"/>
      <w:contextualSpacing/>
    </w:pPr>
  </w:style>
  <w:style w:type="table" w:styleId="a6">
    <w:name w:val="Table Grid"/>
    <w:basedOn w:val="a1"/>
    <w:uiPriority w:val="59"/>
    <w:rsid w:val="0009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Надежда Сергеевна</dc:creator>
  <cp:keywords/>
  <dc:description/>
  <cp:lastModifiedBy>Бусыгина Надежда Сергеевна</cp:lastModifiedBy>
  <cp:revision>22</cp:revision>
  <cp:lastPrinted>2019-08-23T09:57:00Z</cp:lastPrinted>
  <dcterms:created xsi:type="dcterms:W3CDTF">2019-06-05T06:14:00Z</dcterms:created>
  <dcterms:modified xsi:type="dcterms:W3CDTF">2025-09-08T08:35:00Z</dcterms:modified>
</cp:coreProperties>
</file>